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libri" w:hAnsi="Calibri"/>
          <w:sz w:val="24"/>
          <w:szCs w:val="24"/>
        </w:rPr>
      </w:pPr>
      <w:r>
        <w:drawing>
          <wp:anchor behindDoc="0" distT="0" distB="0" distL="114935" distR="114935" simplePos="0" locked="0" layoutInCell="1" allowOverlap="1" relativeHeight="2">
            <wp:simplePos x="0" y="0"/>
            <wp:positionH relativeFrom="column">
              <wp:posOffset>2651125</wp:posOffset>
            </wp:positionH>
            <wp:positionV relativeFrom="paragraph">
              <wp:posOffset>18415</wp:posOffset>
            </wp:positionV>
            <wp:extent cx="771525" cy="771525"/>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71525" cy="771525"/>
                    </a:xfrm>
                    <a:prstGeom prst="rect">
                      <a:avLst/>
                    </a:prstGeom>
                  </pic:spPr>
                </pic:pic>
              </a:graphicData>
            </a:graphic>
          </wp:anchor>
        </w:drawing>
      </w:r>
      <w:r>
        <w:rPr>
          <w:rFonts w:cs="Arial" w:ascii="Calibri" w:hAnsi="Calibri"/>
          <w:b/>
          <w:bCs/>
          <w:i w:val="false"/>
          <w:iCs w:val="false"/>
          <w:color w:val="000000"/>
          <w:sz w:val="24"/>
          <w:szCs w:val="24"/>
        </w:rPr>
        <w:t>M</w:t>
      </w:r>
      <w:r>
        <w:rPr>
          <w:rFonts w:cs="Arial" w:ascii="Calibri" w:hAnsi="Calibri"/>
          <w:b/>
          <w:bCs/>
          <w:i w:val="false"/>
          <w:iCs w:val="false"/>
          <w:color w:val="000000"/>
          <w:sz w:val="24"/>
          <w:szCs w:val="24"/>
        </w:rPr>
        <w:t>ARINHA DO BRASIL</w:t>
      </w:r>
    </w:p>
    <w:p>
      <w:pPr>
        <w:pStyle w:val="Normal"/>
        <w:spacing w:lineRule="auto" w:line="276"/>
        <w:jc w:val="center"/>
        <w:rPr>
          <w:rFonts w:ascii="Calibri" w:hAnsi="Calibri"/>
          <w:sz w:val="24"/>
          <w:szCs w:val="24"/>
        </w:rPr>
      </w:pPr>
      <w:r>
        <w:rPr>
          <w:rFonts w:cs="Arial" w:ascii="Calibri" w:hAnsi="Calibri"/>
          <w:b/>
          <w:bCs/>
          <w:i w:val="false"/>
          <w:iCs w:val="false"/>
          <w:color w:val="000000"/>
          <w:sz w:val="24"/>
          <w:szCs w:val="24"/>
        </w:rPr>
        <w:t>CENTRO DE INTENDÊNCIA DA MARINHA EM PARADA DE LUCAS</w:t>
      </w:r>
    </w:p>
    <w:p>
      <w:pPr>
        <w:pStyle w:val="Normal"/>
        <w:spacing w:lineRule="auto" w:line="276"/>
        <w:jc w:val="center"/>
        <w:rPr>
          <w:rFonts w:ascii="Calibri" w:hAnsi="Calibri" w:cs="Arial"/>
          <w:b/>
          <w:b/>
          <w:bCs/>
          <w:color w:val="000000"/>
          <w:sz w:val="24"/>
          <w:szCs w:val="24"/>
        </w:rPr>
      </w:pPr>
      <w:r>
        <w:rPr>
          <w:rFonts w:cs="Arial" w:ascii="Calibri" w:hAnsi="Calibri"/>
          <w:b/>
          <w:bCs/>
          <w:color w:val="000000"/>
          <w:sz w:val="24"/>
          <w:szCs w:val="24"/>
        </w:rPr>
      </w:r>
    </w:p>
    <w:p>
      <w:pPr>
        <w:pStyle w:val="Normal"/>
        <w:spacing w:lineRule="auto" w:line="276" w:before="0" w:after="0"/>
        <w:contextualSpacing/>
        <w:jc w:val="center"/>
        <w:rPr>
          <w:rFonts w:ascii="Calibri" w:hAnsi="Calibri"/>
          <w:sz w:val="24"/>
          <w:szCs w:val="24"/>
        </w:rPr>
      </w:pPr>
      <w:r>
        <w:rPr>
          <w:rFonts w:cs="Arial" w:ascii="Calibri" w:hAnsi="Calibri"/>
          <w:b/>
          <w:bCs/>
          <w:color w:val="000000"/>
          <w:sz w:val="24"/>
          <w:szCs w:val="24"/>
          <w:lang w:eastAsia="ar-SA"/>
        </w:rPr>
        <w:t>AVISO DE DISPENSA ELETRÔNICA Nº</w:t>
      </w:r>
      <w:r>
        <w:rPr>
          <w:rFonts w:cs="Arial" w:ascii="Calibri" w:hAnsi="Calibri"/>
          <w:b/>
          <w:bCs/>
          <w:color w:val="000000"/>
          <w:sz w:val="24"/>
          <w:szCs w:val="24"/>
          <w:shd w:fill="auto" w:val="clear"/>
          <w:lang w:eastAsia="ar-SA"/>
        </w:rPr>
        <w:t xml:space="preserve"> 03/</w:t>
      </w:r>
      <w:r>
        <w:rPr>
          <w:rFonts w:cs="Arial" w:ascii="Calibri" w:hAnsi="Calibri"/>
          <w:b/>
          <w:bCs/>
          <w:color w:val="000000"/>
          <w:sz w:val="24"/>
          <w:szCs w:val="24"/>
          <w:lang w:eastAsia="ar-SA"/>
        </w:rPr>
        <w:t>2023</w:t>
      </w:r>
    </w:p>
    <w:p>
      <w:pPr>
        <w:pStyle w:val="Normal"/>
        <w:spacing w:lineRule="auto" w:line="276" w:before="0" w:after="0"/>
        <w:contextualSpacing/>
        <w:jc w:val="both"/>
        <w:rPr>
          <w:rFonts w:cs="Arial"/>
          <w:b/>
          <w:b/>
          <w:lang w:eastAsia="ar-SA"/>
        </w:rPr>
      </w:pPr>
      <w:r>
        <w:rPr>
          <w:rFonts w:ascii="Calibri" w:hAnsi="Calibri"/>
          <w:sz w:val="24"/>
          <w:szCs w:val="24"/>
        </w:rPr>
      </w:r>
    </w:p>
    <w:p>
      <w:pPr>
        <w:pStyle w:val="Normal"/>
        <w:spacing w:lineRule="auto" w:line="276" w:before="0" w:after="0"/>
        <w:contextualSpacing/>
        <w:jc w:val="center"/>
        <w:rPr>
          <w:rFonts w:ascii="Calibri" w:hAnsi="Calibri"/>
          <w:sz w:val="24"/>
          <w:szCs w:val="24"/>
        </w:rPr>
      </w:pPr>
      <w:r>
        <w:rPr>
          <w:rFonts w:cs="Arial" w:ascii="Calibri" w:hAnsi="Calibri"/>
          <w:b/>
          <w:sz w:val="24"/>
          <w:szCs w:val="24"/>
          <w:lang w:eastAsia="ar-SA"/>
        </w:rPr>
        <w:t>ANEXO I – DOCUMENTAÇÃO EXIGIDA PARA HABILITAÇÃO</w:t>
      </w:r>
    </w:p>
    <w:p>
      <w:pPr>
        <w:pStyle w:val="Normal"/>
        <w:spacing w:lineRule="auto" w:line="276" w:before="0" w:after="0"/>
        <w:contextualSpacing/>
        <w:jc w:val="both"/>
        <w:rPr>
          <w:rFonts w:ascii="Calibri" w:hAnsi="Calibri" w:eastAsia="Calibri" w:cs="Arial"/>
          <w:iCs/>
          <w:sz w:val="24"/>
          <w:szCs w:val="24"/>
          <w:lang w:eastAsia="en-US"/>
        </w:rPr>
      </w:pPr>
      <w:r>
        <w:rPr>
          <w:rFonts w:eastAsia="Calibri" w:cs="Arial" w:ascii="Calibri" w:hAnsi="Calibri"/>
          <w:iCs/>
          <w:sz w:val="24"/>
          <w:szCs w:val="24"/>
          <w:lang w:eastAsia="en-US"/>
        </w:rPr>
      </w:r>
    </w:p>
    <w:p>
      <w:pPr>
        <w:pStyle w:val="ListParagraph"/>
        <w:spacing w:lineRule="auto" w:line="276" w:before="120" w:after="120"/>
        <w:ind w:left="1145" w:hanging="0"/>
        <w:contextualSpacing/>
        <w:jc w:val="both"/>
        <w:rPr>
          <w:rFonts w:ascii="Calibri" w:hAnsi="Calibri" w:eastAsia="WenQuanYi Micro Hei" w:cs="Arial"/>
          <w:color w:val="000000"/>
          <w:sz w:val="24"/>
          <w:szCs w:val="24"/>
          <w:lang w:eastAsia="zh-CN" w:bidi="hi-IN"/>
        </w:rPr>
      </w:pPr>
      <w:r>
        <w:rPr>
          <w:rFonts w:eastAsia="WenQuanYi Micro Hei" w:cs="Arial" w:ascii="Calibri" w:hAnsi="Calibri"/>
          <w:color w:val="000000"/>
          <w:sz w:val="24"/>
          <w:szCs w:val="24"/>
          <w:lang w:eastAsia="zh-CN" w:bidi="hi-IN"/>
        </w:rPr>
      </w:r>
    </w:p>
    <w:p>
      <w:pPr>
        <w:pStyle w:val="ListParagraph"/>
        <w:numPr>
          <w:ilvl w:val="0"/>
          <w:numId w:val="1"/>
        </w:numPr>
        <w:spacing w:lineRule="auto" w:line="276" w:before="120" w:after="120"/>
        <w:ind w:left="0" w:hanging="0"/>
        <w:contextualSpacing/>
        <w:jc w:val="both"/>
        <w:rPr>
          <w:rFonts w:ascii="Calibri" w:hAnsi="Calibri"/>
          <w:sz w:val="24"/>
          <w:szCs w:val="24"/>
        </w:rPr>
      </w:pPr>
      <w:r>
        <w:rPr>
          <w:rFonts w:eastAsia="WenQuanYi Micro Hei" w:cs="Arial" w:ascii="Calibri" w:hAnsi="Calibri"/>
          <w:color w:val="000000"/>
          <w:sz w:val="24"/>
          <w:szCs w:val="24"/>
          <w:lang w:eastAsia="zh-CN" w:bidi="hi-IN"/>
        </w:rPr>
        <w:t>As exigências de habilitação a serem atendidas pelo fornecedor são aquelas discriminadas nos itens a seguir:</w:t>
      </w:r>
    </w:p>
    <w:p>
      <w:pPr>
        <w:pStyle w:val="ListParagraph"/>
        <w:spacing w:lineRule="auto" w:line="276" w:before="120" w:after="120"/>
        <w:ind w:left="1145" w:hanging="0"/>
        <w:contextualSpacing/>
        <w:jc w:val="both"/>
        <w:rPr>
          <w:rFonts w:ascii="Calibri" w:hAnsi="Calibri" w:eastAsia="WenQuanYi Micro Hei" w:cs="Arial"/>
          <w:color w:val="000000"/>
          <w:sz w:val="24"/>
          <w:szCs w:val="24"/>
          <w:lang w:eastAsia="zh-CN" w:bidi="hi-IN"/>
        </w:rPr>
      </w:pPr>
      <w:r>
        <w:rPr>
          <w:rFonts w:eastAsia="WenQuanYi Micro Hei" w:cs="Arial" w:ascii="Calibri" w:hAnsi="Calibri"/>
          <w:color w:val="000000"/>
          <w:sz w:val="24"/>
          <w:szCs w:val="24"/>
          <w:lang w:eastAsia="zh-CN" w:bidi="hi-IN"/>
        </w:rPr>
      </w:r>
    </w:p>
    <w:p>
      <w:pPr>
        <w:pStyle w:val="ListParagraph"/>
        <w:numPr>
          <w:ilvl w:val="1"/>
          <w:numId w:val="2"/>
        </w:numPr>
        <w:spacing w:lineRule="auto" w:line="276" w:before="120" w:after="120"/>
        <w:contextualSpacing/>
        <w:jc w:val="both"/>
        <w:rPr>
          <w:rFonts w:ascii="Calibri" w:hAnsi="Calibri"/>
          <w:sz w:val="24"/>
          <w:szCs w:val="24"/>
        </w:rPr>
      </w:pPr>
      <w:r>
        <w:rPr>
          <w:rFonts w:eastAsia="WenQuanYi Micro Hei" w:cs="Arial" w:ascii="Calibri" w:hAnsi="Calibri"/>
          <w:b/>
          <w:bCs/>
          <w:color w:val="000000"/>
          <w:sz w:val="24"/>
          <w:szCs w:val="24"/>
          <w:lang w:eastAsia="zh-CN" w:bidi="hi-IN"/>
        </w:rPr>
        <w:t>Habilitação jurídica</w:t>
      </w:r>
    </w:p>
    <w:p>
      <w:pPr>
        <w:pStyle w:val="ListParagraph"/>
        <w:spacing w:lineRule="auto" w:line="276" w:before="120" w:after="120"/>
        <w:ind w:left="1134" w:firstLine="11"/>
        <w:contextualSpacing/>
        <w:jc w:val="both"/>
        <w:rPr>
          <w:rFonts w:ascii="Calibri" w:hAnsi="Calibri" w:eastAsia="Calibri" w:cs="Arial"/>
          <w:i/>
          <w:i/>
          <w:color w:val="FF0000"/>
          <w:sz w:val="24"/>
          <w:szCs w:val="24"/>
          <w:lang w:eastAsia="en-US"/>
        </w:rPr>
      </w:pPr>
      <w:r>
        <w:rPr>
          <w:rFonts w:eastAsia="Calibri" w:cs="Arial" w:ascii="Calibri" w:hAnsi="Calibri"/>
          <w:i/>
          <w:color w:val="FF0000"/>
          <w:sz w:val="24"/>
          <w:szCs w:val="24"/>
          <w:lang w:eastAsia="en-US"/>
        </w:rPr>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
          <w:iCs/>
          <w:sz w:val="24"/>
          <w:szCs w:val="24"/>
        </w:rPr>
        <w:t>Pessoa física:</w:t>
      </w:r>
      <w:r>
        <w:rPr>
          <w:rFonts w:cs="Arial" w:ascii="Calibri" w:hAnsi="Calibri"/>
          <w:iCs/>
          <w:sz w:val="24"/>
          <w:szCs w:val="24"/>
        </w:rPr>
        <w:t xml:space="preserve"> cédula de identidade (RG) ou documento equivalente que, por força de lei, tenha validade para fins de identificação em todo o território nacional;  </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
          <w:iCs/>
          <w:sz w:val="24"/>
          <w:szCs w:val="24"/>
        </w:rPr>
        <w:t>Empresário individual</w:t>
      </w:r>
      <w:r>
        <w:rPr>
          <w:rFonts w:cs="Arial" w:ascii="Calibri" w:hAnsi="Calibri"/>
          <w:iCs/>
          <w:sz w:val="24"/>
          <w:szCs w:val="24"/>
        </w:rPr>
        <w:t xml:space="preserve">: inscrição no Registro Público de Empresas Mercantis, a cargo da Junta Comercial da respectiva sede; </w:t>
      </w:r>
    </w:p>
    <w:p>
      <w:pPr>
        <w:pStyle w:val="ListParagraph"/>
        <w:numPr>
          <w:ilvl w:val="2"/>
          <w:numId w:val="2"/>
        </w:numPr>
        <w:tabs>
          <w:tab w:val="left" w:pos="1440" w:leader="none"/>
        </w:tabs>
        <w:snapToGrid w:val="false"/>
        <w:spacing w:lineRule="auto" w:line="276" w:before="120" w:after="120"/>
        <w:contextualSpacing/>
        <w:jc w:val="both"/>
        <w:rPr/>
      </w:pPr>
      <w:r>
        <w:rPr>
          <w:rFonts w:cs="Arial" w:ascii="Calibri" w:hAnsi="Calibri"/>
          <w:b/>
          <w:sz w:val="24"/>
          <w:szCs w:val="24"/>
        </w:rPr>
        <w:t>Microempreendedor Individual - MEI</w:t>
      </w:r>
      <w:r>
        <w:rPr>
          <w:rFonts w:cs="Arial" w:ascii="Calibri" w:hAnsi="Calibri"/>
          <w:sz w:val="24"/>
          <w:szCs w:val="24"/>
        </w:rPr>
        <w:t xml:space="preserve">: Certificado da Condição de </w:t>
      </w:r>
      <w:r>
        <w:rPr>
          <w:rFonts w:cs="Arial" w:ascii="Calibri" w:hAnsi="Calibri"/>
          <w:b/>
          <w:iCs/>
          <w:sz w:val="24"/>
          <w:szCs w:val="24"/>
        </w:rPr>
        <w:t>Microempreendedor</w:t>
      </w:r>
      <w:r>
        <w:rPr>
          <w:rFonts w:cs="Arial" w:ascii="Calibri" w:hAnsi="Calibri"/>
          <w:sz w:val="24"/>
          <w:szCs w:val="24"/>
        </w:rPr>
        <w:t xml:space="preserve"> Individual - CCMEI, cuja aceitação ficará condicionada à verificação da autenticidade no sítio </w:t>
      </w:r>
      <w:hyperlink r:id="rId3">
        <w:r>
          <w:rPr>
            <w:rStyle w:val="LinkdaInternet"/>
            <w:rFonts w:cs="Arial" w:ascii="Calibri" w:hAnsi="Calibri"/>
            <w:color w:val="auto"/>
            <w:sz w:val="24"/>
            <w:szCs w:val="24"/>
            <w:u w:val="none"/>
          </w:rPr>
          <w:t>https://www.gov.br/empresas-e-negocios/pt-br/empreendedor</w:t>
        </w:r>
      </w:hyperlink>
      <w:r>
        <w:rPr>
          <w:rFonts w:cs="Arial" w:ascii="Calibri" w:hAnsi="Calibri"/>
          <w:sz w:val="24"/>
          <w:szCs w:val="24"/>
        </w:rPr>
        <w:t>;</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
          <w:color w:val="000000"/>
          <w:sz w:val="24"/>
          <w:szCs w:val="24"/>
        </w:rPr>
        <w:t>Sociedade empresária, sociedade limitada unipessoal – SLU ou sociedade identificada como empresa individual de responsabilidade limitada - EIRELI</w:t>
      </w:r>
      <w:r>
        <w:rPr>
          <w:rFonts w:cs="Arial" w:ascii="Calibri" w:hAnsi="Calibri"/>
          <w:color w:val="000000"/>
          <w:sz w:val="24"/>
          <w:szCs w:val="24"/>
        </w:rPr>
        <w:t>: inscrição do ato constitutivo, estatuto ou contrato social no Registro Público de Empresas Mercantis, a cargo da Junta Comercial da respectiva sede, acompanhada de documento comprobatório de seus administradores;</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
          <w:color w:val="000000"/>
          <w:sz w:val="24"/>
          <w:szCs w:val="24"/>
        </w:rPr>
        <w:t>Sociedade empresária estrangeira com atuação permanente no País</w:t>
      </w:r>
      <w:r>
        <w:rPr>
          <w:rFonts w:cs="Arial" w:ascii="Calibri" w:hAnsi="Calibri"/>
          <w:color w:val="000000"/>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
          <w:color w:val="000000"/>
          <w:sz w:val="24"/>
          <w:szCs w:val="24"/>
        </w:rPr>
        <w:t>Sociedade simples</w:t>
      </w:r>
      <w:r>
        <w:rPr>
          <w:rFonts w:cs="Arial" w:ascii="Calibri" w:hAnsi="Calibri"/>
          <w:color w:val="000000"/>
          <w:sz w:val="24"/>
          <w:szCs w:val="24"/>
        </w:rPr>
        <w:t>: inscrição do ato constitutivo no Registro Civil de Pessoas Jurídicas do local de sua sede, acompanhada de documento comprobatório de seus administradores;</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
          <w:color w:val="000000"/>
          <w:sz w:val="24"/>
          <w:szCs w:val="24"/>
        </w:rPr>
        <w:t>Filial, sucursal ou agênciade sociedade simples ou empresária</w:t>
      </w:r>
      <w:r>
        <w:rPr>
          <w:rFonts w:cs="Arial" w:ascii="Calibri" w:hAnsi="Calibri"/>
          <w:color w:val="000000"/>
          <w:sz w:val="24"/>
          <w:szCs w:val="24"/>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Cs/>
          <w:color w:val="000000"/>
          <w:sz w:val="24"/>
          <w:szCs w:val="24"/>
        </w:rPr>
        <w:t>Os documentos apresentados deverão estar acompanhados de todas as alterações ou da consolidação respectiva.</w:t>
      </w:r>
    </w:p>
    <w:p>
      <w:pPr>
        <w:pStyle w:val="ListParagraph"/>
        <w:numPr>
          <w:ilvl w:val="1"/>
          <w:numId w:val="2"/>
        </w:numPr>
        <w:spacing w:lineRule="auto" w:line="276" w:before="120" w:after="120"/>
        <w:contextualSpacing/>
        <w:jc w:val="both"/>
        <w:rPr>
          <w:rFonts w:ascii="Calibri" w:hAnsi="Calibri"/>
          <w:sz w:val="24"/>
          <w:szCs w:val="24"/>
        </w:rPr>
      </w:pPr>
      <w:r>
        <w:rPr>
          <w:rFonts w:eastAsia="WenQuanYi Micro Hei" w:cs="Arial" w:ascii="Calibri" w:hAnsi="Calibri"/>
          <w:b/>
          <w:bCs/>
          <w:color w:val="000000"/>
          <w:sz w:val="24"/>
          <w:szCs w:val="24"/>
          <w:lang w:eastAsia="zh-CN" w:bidi="hi-IN"/>
        </w:rPr>
        <w:t>Habilitações fiscal, social e trabalhista:</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sz w:val="24"/>
          <w:szCs w:val="24"/>
        </w:rPr>
        <w:t>prova de inscrição no Cadastro de Pessoas Físicas (CPF);</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sz w:val="24"/>
          <w:szCs w:val="24"/>
        </w:rPr>
        <w:t>prova de inscrição no Cadastro Nacional da Pessoa Jurídica (CNPJ);</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color w:val="000000"/>
          <w:sz w:val="24"/>
          <w:szCs w:val="24"/>
        </w:rPr>
        <w:t xml:space="preserve">prova </w:t>
      </w:r>
      <w:r>
        <w:rPr>
          <w:rFonts w:cs="Arial" w:ascii="Calibri" w:hAnsi="Calibri"/>
          <w:sz w:val="24"/>
          <w:szCs w:val="24"/>
        </w:rPr>
        <w:t>de</w:t>
      </w:r>
      <w:r>
        <w:rPr>
          <w:rFonts w:cs="Arial" w:ascii="Calibri" w:hAnsi="Calibri"/>
          <w:color w:val="000000"/>
          <w:sz w:val="24"/>
          <w:szCs w:val="24"/>
        </w:rPr>
        <w:t xml:space="preserve"> regularidade com o Fundo de Garantia do Tempo de Serviço (FGTS);</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Cs/>
          <w:sz w:val="24"/>
          <w:szCs w:val="24"/>
        </w:rPr>
        <w:t>declaração de que não emprega menor de 18 anos em trabalho noturno, perigoso ou insalubre e não emprega menor de 16 anos, salvo menor, a partir de 14 anos, na condição de aprendiz, nos termos do artigo 7°, XXXIII, da Constituição;</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bCs/>
          <w:sz w:val="24"/>
          <w:szCs w:val="24"/>
        </w:rPr>
        <w:t xml:space="preserve">prova de </w:t>
      </w:r>
      <w:r>
        <w:rPr>
          <w:rFonts w:cs="Arial" w:ascii="Calibri" w:hAnsi="Calibri"/>
          <w:sz w:val="24"/>
          <w:szCs w:val="24"/>
        </w:rPr>
        <w:t>inscrição no cadastro de contribuintes estadual/municipal/distrital, se houver, relativo ao domicílio ou sede do fornecedor, pertinente ao seu ramo de atividade e compatível com o objeto contratual</w:t>
      </w:r>
      <w:r>
        <w:rPr>
          <w:rFonts w:cs="Arial" w:ascii="Calibri" w:hAnsi="Calibri"/>
          <w:bCs/>
          <w:sz w:val="24"/>
          <w:szCs w:val="24"/>
        </w:rPr>
        <w:t xml:space="preserve">; </w:t>
      </w:r>
    </w:p>
    <w:p>
      <w:pPr>
        <w:pStyle w:val="ListParagraph"/>
        <w:numPr>
          <w:ilvl w:val="3"/>
          <w:numId w:val="2"/>
        </w:numPr>
        <w:spacing w:lineRule="auto" w:line="276" w:before="120" w:after="120"/>
        <w:contextualSpacing/>
        <w:jc w:val="both"/>
        <w:rPr/>
      </w:pPr>
      <w:r>
        <w:rPr>
          <w:rFonts w:cs="Arial" w:ascii="Calibri" w:hAnsi="Calibri"/>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ListParagraph"/>
        <w:numPr>
          <w:ilvl w:val="2"/>
          <w:numId w:val="2"/>
        </w:numPr>
        <w:tabs>
          <w:tab w:val="left" w:pos="1440" w:leader="none"/>
        </w:tabs>
        <w:snapToGrid w:val="false"/>
        <w:spacing w:lineRule="auto" w:line="276" w:before="120" w:after="120"/>
        <w:contextualSpacing/>
        <w:jc w:val="both"/>
        <w:rPr>
          <w:rFonts w:ascii="Calibri" w:hAnsi="Calibri"/>
          <w:sz w:val="24"/>
          <w:szCs w:val="24"/>
        </w:rPr>
      </w:pPr>
      <w:r>
        <w:rPr>
          <w:rFonts w:cs="Arial" w:ascii="Calibri" w:hAnsi="Calibri"/>
          <w:sz w:val="24"/>
          <w:szCs w:val="24"/>
        </w:rPr>
        <w:t xml:space="preserve">prova de </w:t>
      </w:r>
      <w:r>
        <w:rPr>
          <w:rFonts w:cs="Arial" w:ascii="Calibri" w:hAnsi="Calibri"/>
          <w:bCs/>
          <w:sz w:val="24"/>
          <w:szCs w:val="24"/>
        </w:rPr>
        <w:t>regularidade</w:t>
      </w:r>
      <w:r>
        <w:rPr>
          <w:rFonts w:cs="Arial" w:ascii="Calibri" w:hAnsi="Calibri"/>
          <w:sz w:val="24"/>
          <w:szCs w:val="24"/>
        </w:rPr>
        <w:t xml:space="preserve"> com a Fazenda Estadual/Municipal ou Distrital do domicílio ou sede do fornecedor, relativa à </w:t>
      </w:r>
      <w:r>
        <w:rPr>
          <w:rFonts w:cs="Arial" w:ascii="Calibri" w:hAnsi="Calibri"/>
          <w:bCs/>
          <w:sz w:val="24"/>
          <w:szCs w:val="24"/>
        </w:rPr>
        <w:t>atividade</w:t>
      </w:r>
      <w:r>
        <w:rPr>
          <w:rFonts w:cs="Arial" w:ascii="Calibri" w:hAnsi="Calibri"/>
          <w:sz w:val="24"/>
          <w:szCs w:val="24"/>
        </w:rPr>
        <w:t xml:space="preserve"> em cujo exercício contrata ou concorre; </w:t>
      </w:r>
    </w:p>
    <w:p>
      <w:pPr>
        <w:pStyle w:val="ListParagraph"/>
        <w:numPr>
          <w:ilvl w:val="3"/>
          <w:numId w:val="2"/>
        </w:numPr>
        <w:spacing w:lineRule="auto" w:line="276" w:before="120" w:after="120"/>
        <w:contextualSpacing/>
        <w:jc w:val="both"/>
        <w:rPr>
          <w:rFonts w:ascii="Calibri" w:hAnsi="Calibri"/>
          <w:sz w:val="24"/>
          <w:szCs w:val="24"/>
        </w:rPr>
      </w:pPr>
      <w:r>
        <w:rPr>
          <w:rFonts w:cs="Arial" w:ascii="Calibri" w:hAnsi="Calibri"/>
          <w:sz w:val="24"/>
          <w:szCs w:val="24"/>
        </w:rPr>
        <w:t xml:space="preserve">caso o fornecedor seja considerado isento dos tributos estaduais/municipais ou distritais </w:t>
      </w:r>
      <w:r>
        <w:rPr>
          <w:rFonts w:cs="Arial" w:ascii="Calibri" w:hAnsi="Calibri"/>
          <w:bCs/>
          <w:sz w:val="24"/>
          <w:szCs w:val="24"/>
        </w:rPr>
        <w:t>relacionados</w:t>
      </w:r>
      <w:r>
        <w:rPr>
          <w:rFonts w:cs="Arial" w:ascii="Calibri" w:hAnsi="Calibri"/>
          <w:sz w:val="24"/>
          <w:szCs w:val="24"/>
        </w:rPr>
        <w:t xml:space="preserve"> ao objeto, deverá comprovar tal condição mediante a apresentação de certidão ou declaração da Fazenda respectiva do seu domicílio ou sede, ou por meio de outro documento equivalente, na forma da respectiva legislação de regência.</w:t>
      </w:r>
    </w:p>
    <w:p>
      <w:pPr>
        <w:pStyle w:val="ListParagraph"/>
        <w:numPr>
          <w:ilvl w:val="1"/>
          <w:numId w:val="2"/>
        </w:numPr>
        <w:spacing w:lineRule="auto" w:line="276" w:before="120" w:after="120"/>
        <w:contextualSpacing/>
        <w:jc w:val="both"/>
        <w:rPr>
          <w:rFonts w:ascii="Calibri" w:hAnsi="Calibri"/>
          <w:sz w:val="24"/>
          <w:szCs w:val="24"/>
        </w:rPr>
      </w:pPr>
      <w:r>
        <w:rPr>
          <w:rFonts w:cs="Arial" w:ascii="Calibri" w:hAnsi="Calibri"/>
          <w:b/>
          <w:bCs/>
          <w:color w:val="000000"/>
          <w:sz w:val="24"/>
          <w:szCs w:val="24"/>
        </w:rPr>
        <w:t>Habilitação técnica:</w:t>
      </w:r>
    </w:p>
    <w:p>
      <w:pPr>
        <w:pStyle w:val="ListParagraph"/>
        <w:numPr>
          <w:ilvl w:val="0"/>
          <w:numId w:val="0"/>
        </w:numPr>
        <w:spacing w:lineRule="auto" w:line="276" w:before="120" w:after="120"/>
        <w:ind w:left="1865" w:hanging="0"/>
        <w:contextualSpacing/>
        <w:jc w:val="both"/>
        <w:rPr>
          <w:rFonts w:ascii="Calibri" w:hAnsi="Calibri"/>
          <w:sz w:val="24"/>
          <w:szCs w:val="24"/>
        </w:rPr>
      </w:pPr>
      <w:r>
        <w:rPr>
          <w:rFonts w:cs="Arial" w:ascii="Calibri" w:hAnsi="Calibri"/>
          <w:sz w:val="24"/>
          <w:szCs w:val="24"/>
        </w:rPr>
        <w:t>1.</w:t>
      </w:r>
      <w:r>
        <w:rPr>
          <w:rFonts w:cs="Arial" w:ascii="Calibri" w:hAnsi="Calibri"/>
          <w:sz w:val="24"/>
          <w:szCs w:val="24"/>
        </w:rPr>
        <w:t>3</w:t>
      </w:r>
      <w:r>
        <w:rPr>
          <w:rFonts w:cs="Arial" w:ascii="Calibri" w:hAnsi="Calibri"/>
          <w:sz w:val="24"/>
          <w:szCs w:val="24"/>
        </w:rPr>
        <w:t>.1. Apresentação do(s) profissional(is) abaixo indicado(s), devidamente registrado(s) no conselho profissional competente, detentor de atestado de responsabilidade técnica por execução de obra ou serviço de características semelhantes, também abaixo indicado(s):</w:t>
      </w:r>
    </w:p>
    <w:p>
      <w:pPr>
        <w:pStyle w:val="Nivel2"/>
        <w:numPr>
          <w:ilvl w:val="0"/>
          <w:numId w:val="0"/>
        </w:numPr>
        <w:tabs>
          <w:tab w:val="left" w:pos="567" w:leader="none"/>
        </w:tabs>
        <w:spacing w:lineRule="auto" w:line="240" w:before="0" w:after="0"/>
        <w:ind w:left="2225" w:hanging="0"/>
        <w:rPr>
          <w:rFonts w:ascii="Calibri" w:hAnsi="Calibri"/>
          <w:sz w:val="24"/>
          <w:szCs w:val="24"/>
        </w:rPr>
      </w:pPr>
      <w:r>
        <w:rPr>
          <w:rFonts w:cs="Arial" w:ascii="Calibri" w:hAnsi="Calibri"/>
          <w:sz w:val="24"/>
          <w:szCs w:val="24"/>
        </w:rPr>
        <w:t>1.</w:t>
      </w:r>
      <w:r>
        <w:rPr>
          <w:rFonts w:cs="Arial" w:ascii="Calibri" w:hAnsi="Calibri"/>
          <w:sz w:val="24"/>
          <w:szCs w:val="24"/>
        </w:rPr>
        <w:t>3</w:t>
      </w:r>
      <w:r>
        <w:rPr>
          <w:rFonts w:cs="Arial" w:ascii="Calibri" w:hAnsi="Calibri"/>
          <w:sz w:val="24"/>
          <w:szCs w:val="24"/>
        </w:rPr>
        <w:t>.1.1. Para o(a) Arquiteto(a)/Urbanista: Atestado de responsabilidade técnica de elaboração de projeto de reforma ou construção de cozinhas e/ou refeitórios em ambientes comerciais ou industriais;</w:t>
      </w:r>
    </w:p>
    <w:p>
      <w:pPr>
        <w:pStyle w:val="Nivel2"/>
        <w:widowControl/>
        <w:numPr>
          <w:ilvl w:val="0"/>
          <w:numId w:val="0"/>
        </w:numPr>
        <w:suppressAutoHyphens w:val="true"/>
        <w:bidi w:val="0"/>
        <w:spacing w:lineRule="auto" w:line="240" w:before="0" w:after="0"/>
        <w:ind w:left="4436" w:right="0" w:hanging="0"/>
        <w:jc w:val="both"/>
        <w:rPr>
          <w:rFonts w:ascii="Calibri" w:hAnsi="Calibri"/>
          <w:sz w:val="24"/>
          <w:szCs w:val="24"/>
        </w:rPr>
      </w:pPr>
      <w:r>
        <w:rPr>
          <w:rFonts w:cs="Arial" w:ascii="Calibri" w:hAnsi="Calibri"/>
          <w:sz w:val="24"/>
          <w:szCs w:val="24"/>
        </w:rPr>
        <w:t>1.</w:t>
      </w:r>
      <w:r>
        <w:rPr>
          <w:rFonts w:cs="Arial" w:ascii="Calibri" w:hAnsi="Calibri"/>
          <w:sz w:val="24"/>
          <w:szCs w:val="24"/>
        </w:rPr>
        <w:t>3</w:t>
      </w:r>
      <w:r>
        <w:rPr>
          <w:rFonts w:cs="Arial" w:ascii="Calibri" w:hAnsi="Calibri"/>
          <w:sz w:val="24"/>
          <w:szCs w:val="24"/>
        </w:rPr>
        <w:t>.1.2. Para o(a) Engenheiro(a) Civil ou Eletricista: Atestado de responsabilidade técnica de elaboração de projeto de instalações elétricas de baixa tensão;</w:t>
      </w:r>
      <w:r>
        <w:rPr>
          <w:rFonts w:cs="Arial" w:ascii="Calibri" w:hAnsi="Calibri"/>
          <w:sz w:val="24"/>
          <w:szCs w:val="24"/>
        </w:rPr>
        <w:t>e</w:t>
      </w:r>
    </w:p>
    <w:p>
      <w:pPr>
        <w:pStyle w:val="Nivel2"/>
        <w:widowControl/>
        <w:numPr>
          <w:ilvl w:val="0"/>
          <w:numId w:val="0"/>
        </w:numPr>
        <w:suppressAutoHyphens w:val="true"/>
        <w:bidi w:val="0"/>
        <w:spacing w:lineRule="auto" w:line="240" w:before="0" w:after="0"/>
        <w:ind w:left="4436" w:right="0" w:hanging="0"/>
        <w:jc w:val="both"/>
        <w:rPr>
          <w:rFonts w:ascii="Calibri" w:hAnsi="Calibri"/>
          <w:sz w:val="24"/>
          <w:szCs w:val="24"/>
        </w:rPr>
      </w:pPr>
      <w:r>
        <w:rPr>
          <w:rFonts w:cs="Arial" w:ascii="Calibri" w:hAnsi="Calibri"/>
          <w:sz w:val="24"/>
          <w:szCs w:val="24"/>
        </w:rPr>
        <w:t>1.</w:t>
      </w:r>
      <w:r>
        <w:rPr>
          <w:rFonts w:cs="Arial" w:ascii="Calibri" w:hAnsi="Calibri"/>
          <w:sz w:val="24"/>
          <w:szCs w:val="24"/>
        </w:rPr>
        <w:t>3</w:t>
      </w:r>
      <w:r>
        <w:rPr>
          <w:rFonts w:cs="Arial" w:ascii="Calibri" w:hAnsi="Calibri"/>
          <w:sz w:val="24"/>
          <w:szCs w:val="24"/>
        </w:rPr>
        <w:t>.</w:t>
      </w:r>
      <w:r>
        <w:rPr>
          <w:rFonts w:cs="Arial" w:ascii="Calibri" w:hAnsi="Calibri"/>
          <w:sz w:val="24"/>
          <w:szCs w:val="24"/>
        </w:rPr>
        <w:t>1</w:t>
      </w:r>
      <w:r>
        <w:rPr>
          <w:rFonts w:cs="Arial" w:ascii="Calibri" w:hAnsi="Calibri"/>
          <w:sz w:val="24"/>
          <w:szCs w:val="24"/>
        </w:rPr>
        <w:t>.</w:t>
      </w:r>
      <w:r>
        <w:rPr>
          <w:rFonts w:cs="Arial" w:ascii="Calibri" w:hAnsi="Calibri"/>
          <w:sz w:val="24"/>
          <w:szCs w:val="24"/>
        </w:rPr>
        <w:t>3.</w:t>
      </w:r>
      <w:r>
        <w:rPr>
          <w:rFonts w:cs="Arial" w:ascii="Calibri" w:hAnsi="Calibri"/>
          <w:sz w:val="24"/>
          <w:szCs w:val="24"/>
        </w:rPr>
        <w:t xml:space="preserve"> O(s) profissional(is) indicado(s) na forma supra deverá(ão)participar do serviço objeto do contrato, sendo admitida a sua substituição por profissionais de experiência equivalente ou superior, desde que aprovada pela Administração.</w:t>
      </w:r>
    </w:p>
    <w:p>
      <w:pPr>
        <w:pStyle w:val="Nivel2"/>
        <w:widowControl/>
        <w:numPr>
          <w:ilvl w:val="0"/>
          <w:numId w:val="0"/>
        </w:numPr>
        <w:tabs>
          <w:tab w:val="left" w:pos="567" w:leader="none"/>
        </w:tabs>
        <w:suppressAutoHyphens w:val="true"/>
        <w:bidi w:val="0"/>
        <w:spacing w:lineRule="auto" w:line="240" w:before="0" w:after="0"/>
        <w:ind w:left="3359" w:right="0" w:hanging="0"/>
        <w:jc w:val="both"/>
        <w:rPr>
          <w:rFonts w:ascii="Calibri" w:hAnsi="Calibri"/>
          <w:sz w:val="24"/>
          <w:szCs w:val="24"/>
        </w:rPr>
      </w:pPr>
      <w:r>
        <w:rPr>
          <w:rFonts w:cs="Arial" w:ascii="Calibri" w:hAnsi="Calibri"/>
          <w:sz w:val="24"/>
          <w:szCs w:val="24"/>
        </w:rPr>
        <w:t>1.</w:t>
      </w:r>
      <w:r>
        <w:rPr>
          <w:rFonts w:cs="Arial" w:ascii="Calibri" w:hAnsi="Calibri"/>
          <w:sz w:val="24"/>
          <w:szCs w:val="24"/>
        </w:rPr>
        <w:t>3</w:t>
      </w:r>
      <w:r>
        <w:rPr>
          <w:rFonts w:cs="Arial" w:ascii="Calibri" w:hAnsi="Calibri"/>
          <w:sz w:val="24"/>
          <w:szCs w:val="24"/>
        </w:rPr>
        <w:t>.</w:t>
      </w:r>
      <w:r>
        <w:rPr>
          <w:rFonts w:cs="Arial" w:ascii="Calibri" w:hAnsi="Calibri"/>
          <w:sz w:val="24"/>
          <w:szCs w:val="24"/>
        </w:rPr>
        <w:t>2</w:t>
      </w:r>
      <w:r>
        <w:rPr>
          <w:rFonts w:cs="Arial" w:ascii="Calibri" w:hAnsi="Calibri"/>
          <w:sz w:val="24"/>
          <w:szCs w:val="24"/>
        </w:rPr>
        <w:t>. Comprovação de aptidão para a execução de serviços similares de complexidade tecnológica e operacional equivalente ou superior, por meio da apresentação de certidões ou atestados, regularmente emitidos pelo conselho profissional competente.</w:t>
      </w:r>
    </w:p>
    <w:p>
      <w:pPr>
        <w:pStyle w:val="Nivel2"/>
        <w:widowControl/>
        <w:numPr>
          <w:ilvl w:val="0"/>
          <w:numId w:val="0"/>
        </w:numPr>
        <w:tabs>
          <w:tab w:val="left" w:pos="567" w:leader="none"/>
        </w:tabs>
        <w:suppressAutoHyphens w:val="true"/>
        <w:bidi w:val="0"/>
        <w:spacing w:lineRule="auto" w:line="240" w:before="0" w:after="0"/>
        <w:ind w:left="3359" w:right="0" w:hanging="0"/>
        <w:jc w:val="both"/>
        <w:rPr>
          <w:rFonts w:ascii="Calibri" w:hAnsi="Calibri"/>
          <w:sz w:val="24"/>
          <w:szCs w:val="24"/>
        </w:rPr>
      </w:pPr>
      <w:r>
        <w:rPr>
          <w:rFonts w:cs="Arial" w:ascii="Calibri" w:hAnsi="Calibri"/>
          <w:sz w:val="24"/>
          <w:szCs w:val="24"/>
        </w:rPr>
        <w:t>1.</w:t>
      </w:r>
      <w:r>
        <w:rPr>
          <w:rFonts w:cs="Arial" w:ascii="Calibri" w:hAnsi="Calibri"/>
          <w:sz w:val="24"/>
          <w:szCs w:val="24"/>
        </w:rPr>
        <w:t>3</w:t>
      </w:r>
      <w:r>
        <w:rPr>
          <w:rFonts w:cs="Arial" w:ascii="Calibri" w:hAnsi="Calibri"/>
          <w:sz w:val="24"/>
          <w:szCs w:val="24"/>
        </w:rPr>
        <w:t>.</w:t>
      </w:r>
      <w:r>
        <w:rPr>
          <w:rFonts w:cs="Arial" w:ascii="Calibri" w:hAnsi="Calibri"/>
          <w:sz w:val="24"/>
          <w:szCs w:val="24"/>
        </w:rPr>
        <w:t>3</w:t>
      </w:r>
      <w:r>
        <w:rPr>
          <w:rFonts w:cs="Arial" w:ascii="Calibri" w:hAnsi="Calibri"/>
          <w:sz w:val="24"/>
          <w:szCs w:val="24"/>
        </w:rPr>
        <w:t>. Registro ou inscrição da empresa contratada no conselho profissional competente.</w:t>
      </w:r>
    </w:p>
    <w:p>
      <w:pPr>
        <w:pStyle w:val="Nivel2"/>
        <w:widowControl/>
        <w:numPr>
          <w:ilvl w:val="0"/>
          <w:numId w:val="0"/>
        </w:numPr>
        <w:tabs>
          <w:tab w:val="left" w:pos="567" w:leader="none"/>
        </w:tabs>
        <w:suppressAutoHyphens w:val="true"/>
        <w:bidi w:val="0"/>
        <w:spacing w:lineRule="auto" w:line="240" w:before="0" w:after="0"/>
        <w:ind w:left="3359" w:right="0" w:hanging="0"/>
        <w:jc w:val="both"/>
        <w:rPr>
          <w:rFonts w:ascii="Calibri" w:hAnsi="Calibri"/>
          <w:sz w:val="24"/>
          <w:szCs w:val="24"/>
        </w:rPr>
      </w:pPr>
      <w:r>
        <w:rPr>
          <w:rFonts w:cs="Arial" w:ascii="Calibri" w:hAnsi="Calibri"/>
          <w:sz w:val="24"/>
          <w:szCs w:val="24"/>
        </w:rPr>
        <w:t>1.</w:t>
      </w:r>
      <w:r>
        <w:rPr>
          <w:rFonts w:cs="Arial" w:ascii="Calibri" w:hAnsi="Calibri"/>
          <w:sz w:val="24"/>
          <w:szCs w:val="24"/>
        </w:rPr>
        <w:t>3</w:t>
      </w:r>
      <w:r>
        <w:rPr>
          <w:rFonts w:cs="Arial" w:ascii="Calibri" w:hAnsi="Calibri"/>
          <w:sz w:val="24"/>
          <w:szCs w:val="24"/>
        </w:rPr>
        <w:t>.</w:t>
      </w:r>
      <w:r>
        <w:rPr>
          <w:rFonts w:cs="Arial" w:ascii="Calibri" w:hAnsi="Calibri"/>
          <w:sz w:val="24"/>
          <w:szCs w:val="24"/>
        </w:rPr>
        <w:t>4</w:t>
      </w:r>
      <w:r>
        <w:rPr>
          <w:rFonts w:cs="Arial" w:ascii="Calibri" w:hAnsi="Calibri"/>
          <w:sz w:val="24"/>
          <w:szCs w:val="24"/>
        </w:rPr>
        <w:t>. A Contratada disponibilizará todas as informações necessárias à comprovação da legitimidade dos atestados, apresentando, quando solicitado pela Contratante, cópia do contrato que deu suporte à contratação, endereço atual da empresa que a contratou e local em que foi executado o objeto contratado, dentre outros documentos.</w:t>
      </w:r>
    </w:p>
    <w:p>
      <w:pPr>
        <w:pStyle w:val="Nivel2"/>
        <w:widowControl/>
        <w:numPr>
          <w:ilvl w:val="0"/>
          <w:numId w:val="0"/>
        </w:numPr>
        <w:tabs>
          <w:tab w:val="left" w:pos="567" w:leader="none"/>
        </w:tabs>
        <w:suppressAutoHyphens w:val="true"/>
        <w:bidi w:val="0"/>
        <w:spacing w:lineRule="auto" w:line="240" w:before="0" w:after="0"/>
        <w:ind w:left="3359" w:right="0" w:hanging="0"/>
        <w:jc w:val="both"/>
        <w:rPr>
          <w:rFonts w:ascii="Calibri" w:hAnsi="Calibri"/>
          <w:sz w:val="24"/>
          <w:szCs w:val="24"/>
        </w:rPr>
      </w:pPr>
      <w:r>
        <w:rPr>
          <w:rFonts w:cs="Arial" w:ascii="Calibri" w:hAnsi="Calibri"/>
          <w:sz w:val="24"/>
          <w:szCs w:val="24"/>
        </w:rPr>
        <w:t>1.</w:t>
      </w:r>
      <w:r>
        <w:rPr>
          <w:rFonts w:cs="Arial" w:ascii="Calibri" w:hAnsi="Calibri"/>
          <w:sz w:val="24"/>
          <w:szCs w:val="24"/>
        </w:rPr>
        <w:t>3</w:t>
      </w:r>
      <w:r>
        <w:rPr>
          <w:rFonts w:cs="Arial" w:ascii="Calibri" w:hAnsi="Calibri"/>
          <w:sz w:val="24"/>
          <w:szCs w:val="24"/>
        </w:rPr>
        <w:t>.</w:t>
      </w:r>
      <w:r>
        <w:rPr>
          <w:rFonts w:cs="Arial" w:ascii="Calibri" w:hAnsi="Calibri"/>
          <w:sz w:val="24"/>
          <w:szCs w:val="24"/>
        </w:rPr>
        <w:t>5</w:t>
      </w:r>
      <w:r>
        <w:rPr>
          <w:rFonts w:cs="Arial" w:ascii="Calibri" w:hAnsi="Calibri"/>
          <w:sz w:val="24"/>
          <w:szCs w:val="24"/>
        </w:rPr>
        <w:t>. Não serão admitidos atestados referentes à execução de projetos de arquitetura relacionados a projetos residenciais.</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Calibri">
    <w:charset w:val="01"/>
    <w:family w:val="swiss"/>
    <w:pitch w:val="variable"/>
  </w:font>
  <w:font w:name="Liberation Sans">
    <w:altName w:val="Arial"/>
    <w:charset w:val="01"/>
    <w:family w:val="swiss"/>
    <w:pitch w:val="variable"/>
  </w:font>
  <w:font w:name="Ecofont_Spranq_eco_Sans">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865" w:hanging="360"/>
      </w:pPr>
    </w:lvl>
    <w:lvl w:ilvl="1">
      <w:start w:val="4"/>
      <w:numFmt w:val="decimal"/>
      <w:lvlText w:val="%1.%2."/>
      <w:lvlJc w:val="left"/>
      <w:pPr>
        <w:ind w:left="1973" w:hanging="468"/>
      </w:pPr>
    </w:lvl>
    <w:lvl w:ilvl="2">
      <w:start w:val="1"/>
      <w:numFmt w:val="decimal"/>
      <w:lvlText w:val="%1.%2.%3."/>
      <w:lvlJc w:val="left"/>
      <w:pPr>
        <w:ind w:left="2225" w:hanging="720"/>
      </w:pPr>
      <w:rPr>
        <w:rFonts w:ascii="Arial" w:hAnsi="Arial" w:cs="Arial"/>
      </w:rPr>
    </w:lvl>
    <w:lvl w:ilvl="3">
      <w:start w:val="1"/>
      <w:numFmt w:val="decimal"/>
      <w:lvlText w:val="%1.%2.%3.%4."/>
      <w:lvlJc w:val="left"/>
      <w:pPr>
        <w:ind w:left="2225" w:hanging="720"/>
      </w:pPr>
    </w:lvl>
    <w:lvl w:ilvl="4">
      <w:start w:val="1"/>
      <w:numFmt w:val="decimal"/>
      <w:lvlText w:val="%1.%2.%3.%4.%5."/>
      <w:lvlJc w:val="left"/>
      <w:pPr>
        <w:ind w:left="2585" w:hanging="1080"/>
      </w:pPr>
    </w:lvl>
    <w:lvl w:ilvl="5">
      <w:start w:val="1"/>
      <w:numFmt w:val="decimal"/>
      <w:lvlText w:val="%1.%2.%3.%4.%5.%6."/>
      <w:lvlJc w:val="left"/>
      <w:pPr>
        <w:ind w:left="2585" w:hanging="1080"/>
      </w:pPr>
    </w:lvl>
    <w:lvl w:ilvl="6">
      <w:start w:val="1"/>
      <w:numFmt w:val="decimal"/>
      <w:lvlText w:val="%1.%2.%3.%4.%5.%6.%7."/>
      <w:lvlJc w:val="left"/>
      <w:pPr>
        <w:ind w:left="2585" w:hanging="1080"/>
      </w:pPr>
    </w:lvl>
    <w:lvl w:ilvl="7">
      <w:start w:val="1"/>
      <w:numFmt w:val="decimal"/>
      <w:lvlText w:val="%1.%2.%3.%4.%5.%6.%7.%8."/>
      <w:lvlJc w:val="left"/>
      <w:pPr>
        <w:ind w:left="2945" w:hanging="1440"/>
      </w:pPr>
    </w:lvl>
    <w:lvl w:ilvl="8">
      <w:start w:val="1"/>
      <w:numFmt w:val="decimal"/>
      <w:lvlText w:val="%1.%2.%3.%4.%5.%6.%7.%8.%9."/>
      <w:lvlJc w:val="left"/>
      <w:pPr>
        <w:ind w:left="2945" w:hanging="1440"/>
      </w:pPr>
    </w:lvl>
  </w:abstractNum>
  <w:abstractNum w:abstractNumId="2">
    <w:lvl w:ilvl="0">
      <w:start w:val="1"/>
      <w:numFmt w:val="decimal"/>
      <w:lvlText w:val="%1"/>
      <w:lvlJc w:val="left"/>
      <w:pPr>
        <w:ind w:left="360" w:hanging="360"/>
      </w:pPr>
      <w:rPr>
        <w:i w:val="false"/>
        <w:b w:val="false"/>
        <w:iCs w:val="false"/>
        <w:bCs/>
        <w:rFonts w:eastAsia="WenQuanYi Micro Hei"/>
        <w:color w:val="auto"/>
      </w:rPr>
    </w:lvl>
    <w:lvl w:ilvl="1">
      <w:start w:val="1"/>
      <w:numFmt w:val="decimal"/>
      <w:lvlText w:val="%1.%2"/>
      <w:lvlJc w:val="left"/>
      <w:pPr>
        <w:ind w:left="1145" w:hanging="360"/>
      </w:pPr>
      <w:rPr>
        <w:i w:val="false"/>
        <w:b/>
        <w:iCs w:val="false"/>
        <w:bCs/>
        <w:rFonts w:eastAsia="WenQuanYi Micro Hei" w:cs="Arial"/>
        <w:color w:val="auto"/>
      </w:rPr>
    </w:lvl>
    <w:lvl w:ilvl="2">
      <w:start w:val="1"/>
      <w:numFmt w:val="decimal"/>
      <w:lvlText w:val="%1.%2.%3"/>
      <w:lvlJc w:val="left"/>
      <w:pPr>
        <w:ind w:left="2290" w:hanging="720"/>
      </w:pPr>
      <w:rPr>
        <w:dstrike w:val="false"/>
        <w:strike w:val="false"/>
        <w:sz w:val="22"/>
        <w:i w:val="false"/>
        <w:u w:val="none"/>
        <w:b/>
        <w:effect w:val="none"/>
        <w:szCs w:val="20"/>
        <w:bCs/>
        <w:rFonts w:ascii="Calibri" w:hAnsi="Calibri" w:eastAsia="WenQuanYi Micro Hei" w:cs="Arial"/>
        <w:color w:val="000000"/>
      </w:rPr>
    </w:lvl>
    <w:lvl w:ilvl="3">
      <w:start w:val="1"/>
      <w:numFmt w:val="decimal"/>
      <w:lvlText w:val="%1.%2.%3.%4"/>
      <w:lvlJc w:val="left"/>
      <w:pPr>
        <w:ind w:left="3075" w:hanging="720"/>
      </w:pPr>
      <w:rPr>
        <w:i w:val="false"/>
        <w:b/>
        <w:rFonts w:ascii="Calibri" w:hAnsi="Calibri" w:eastAsia="WenQuanYi Micro Hei"/>
        <w:color w:val="000000"/>
      </w:rPr>
    </w:lvl>
    <w:lvl w:ilvl="4">
      <w:start w:val="1"/>
      <w:numFmt w:val="decimal"/>
      <w:lvlText w:val="%1.%2.%3.%4.%5"/>
      <w:lvlJc w:val="left"/>
      <w:pPr>
        <w:ind w:left="4220" w:hanging="1080"/>
      </w:pPr>
      <w:rPr>
        <w:i w:val="false"/>
        <w:b w:val="false"/>
        <w:rFonts w:eastAsia="WenQuanYi Micro Hei"/>
        <w:color w:val="000000"/>
      </w:rPr>
    </w:lvl>
    <w:lvl w:ilvl="5">
      <w:start w:val="1"/>
      <w:numFmt w:val="decimal"/>
      <w:lvlText w:val="%1.%2.%3.%4.%5.%6"/>
      <w:lvlJc w:val="left"/>
      <w:pPr>
        <w:ind w:left="5005" w:hanging="1080"/>
      </w:pPr>
      <w:rPr>
        <w:i w:val="false"/>
        <w:b/>
        <w:rFonts w:eastAsia="WenQuanYi Micro Hei"/>
        <w:color w:val="000000"/>
      </w:rPr>
    </w:lvl>
    <w:lvl w:ilvl="6">
      <w:start w:val="1"/>
      <w:numFmt w:val="decimal"/>
      <w:lvlText w:val="%1.%2.%3.%4.%5.%6.%7"/>
      <w:lvlJc w:val="left"/>
      <w:pPr>
        <w:ind w:left="6150" w:hanging="1440"/>
      </w:pPr>
      <w:rPr>
        <w:i w:val="false"/>
        <w:b/>
        <w:rFonts w:eastAsia="WenQuanYi Micro Hei"/>
        <w:color w:val="000000"/>
      </w:rPr>
    </w:lvl>
    <w:lvl w:ilvl="7">
      <w:start w:val="1"/>
      <w:numFmt w:val="decimal"/>
      <w:lvlText w:val="%1.%2.%3.%4.%5.%6.%7.%8"/>
      <w:lvlJc w:val="left"/>
      <w:pPr>
        <w:ind w:left="6935" w:hanging="1440"/>
      </w:pPr>
      <w:rPr>
        <w:i w:val="false"/>
        <w:b/>
        <w:rFonts w:eastAsia="WenQuanYi Micro Hei"/>
        <w:color w:val="000000"/>
      </w:rPr>
    </w:lvl>
    <w:lvl w:ilvl="8">
      <w:start w:val="1"/>
      <w:numFmt w:val="decimal"/>
      <w:lvlText w:val="%1.%2.%3.%4.%5.%6.%7.%8.%9"/>
      <w:lvlJc w:val="left"/>
      <w:pPr>
        <w:ind w:left="8080" w:hanging="1800"/>
      </w:pPr>
      <w:rPr>
        <w:i w:val="false"/>
        <w:b/>
        <w:rFonts w:eastAsia="WenQuanYi Micro Hei"/>
        <w:color w:val="000000"/>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1"/>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 w:val="24"/>
        <w:szCs w:val="24"/>
        <w:lang w:val="pt-BR" w:eastAsia="zh-CN" w:bidi="hi-IN"/>
      </w:rPr>
    </w:rPrDefault>
    <w:pPrDefault>
      <w:pPr>
        <w:widowControl/>
      </w:pPr>
    </w:pPrDefault>
  </w:docDefaults>
  <w:style w:type="paragraph" w:styleId="Normal">
    <w:name w:val="Normal"/>
    <w:qFormat/>
    <w:pPr>
      <w:widowControl/>
    </w:pPr>
    <w:rPr>
      <w:rFonts w:ascii="Liberation Serif" w:hAnsi="Liberation Serif" w:eastAsia="Noto Sans CJK SC" w:cs="Lohit Devanagari"/>
      <w:color w:val="auto"/>
      <w:kern w:val="2"/>
      <w:sz w:val="24"/>
      <w:szCs w:val="24"/>
      <w:lang w:val="pt-BR" w:eastAsia="zh-CN" w:bidi="hi-IN"/>
    </w:rPr>
  </w:style>
  <w:style w:type="character" w:styleId="ListLabel20">
    <w:name w:val="ListLabel 20"/>
    <w:qFormat/>
    <w:rPr>
      <w:rFonts w:ascii="Arial" w:hAnsi="Arial" w:cs="Arial"/>
    </w:rPr>
  </w:style>
  <w:style w:type="character" w:styleId="ListLabel11">
    <w:name w:val="ListLabel 11"/>
    <w:qFormat/>
    <w:rPr>
      <w:rFonts w:eastAsia="WenQuanYi Micro Hei"/>
      <w:b w:val="false"/>
      <w:bCs/>
      <w:i w:val="false"/>
      <w:iCs w:val="false"/>
      <w:color w:val="auto"/>
    </w:rPr>
  </w:style>
  <w:style w:type="character" w:styleId="ListLabel12">
    <w:name w:val="ListLabel 12"/>
    <w:qFormat/>
    <w:rPr>
      <w:rFonts w:eastAsia="WenQuanYi Micro Hei" w:cs="Arial"/>
      <w:b/>
      <w:bCs/>
      <w:i w:val="false"/>
      <w:iCs w:val="false"/>
      <w:color w:val="auto"/>
    </w:rPr>
  </w:style>
  <w:style w:type="character" w:styleId="ListLabel13">
    <w:name w:val="ListLabel 13"/>
    <w:qFormat/>
    <w:rPr>
      <w:rFonts w:ascii="Calibri" w:hAnsi="Calibri" w:eastAsia="WenQuanYi Micro Hei" w:cs="Arial"/>
      <w:b/>
      <w:bCs/>
      <w:i w:val="false"/>
      <w:strike w:val="false"/>
      <w:dstrike w:val="false"/>
      <w:color w:val="000000"/>
      <w:sz w:val="22"/>
      <w:szCs w:val="20"/>
      <w:u w:val="none"/>
      <w:effect w:val="none"/>
    </w:rPr>
  </w:style>
  <w:style w:type="character" w:styleId="ListLabel14">
    <w:name w:val="ListLabel 14"/>
    <w:qFormat/>
    <w:rPr>
      <w:rFonts w:ascii="Calibri" w:hAnsi="Calibri" w:eastAsia="WenQuanYi Micro Hei"/>
      <w:b/>
      <w:i w:val="false"/>
      <w:color w:val="000000"/>
    </w:rPr>
  </w:style>
  <w:style w:type="character" w:styleId="ListLabel15">
    <w:name w:val="ListLabel 15"/>
    <w:qFormat/>
    <w:rPr>
      <w:rFonts w:eastAsia="WenQuanYi Micro Hei"/>
      <w:b w:val="false"/>
      <w:i w:val="false"/>
      <w:color w:val="000000"/>
    </w:rPr>
  </w:style>
  <w:style w:type="character" w:styleId="ListLabel16">
    <w:name w:val="ListLabel 16"/>
    <w:qFormat/>
    <w:rPr>
      <w:rFonts w:eastAsia="WenQuanYi Micro Hei"/>
      <w:b/>
      <w:i w:val="false"/>
      <w:color w:val="000000"/>
    </w:rPr>
  </w:style>
  <w:style w:type="character" w:styleId="ListLabel17">
    <w:name w:val="ListLabel 17"/>
    <w:qFormat/>
    <w:rPr>
      <w:rFonts w:eastAsia="WenQuanYi Micro Hei"/>
      <w:b/>
      <w:i w:val="false"/>
      <w:color w:val="000000"/>
    </w:rPr>
  </w:style>
  <w:style w:type="character" w:styleId="ListLabel18">
    <w:name w:val="ListLabel 18"/>
    <w:qFormat/>
    <w:rPr>
      <w:rFonts w:eastAsia="WenQuanYi Micro Hei"/>
      <w:b/>
      <w:i w:val="false"/>
      <w:color w:val="000000"/>
    </w:rPr>
  </w:style>
  <w:style w:type="character" w:styleId="ListLabel19">
    <w:name w:val="ListLabel 19"/>
    <w:qFormat/>
    <w:rPr>
      <w:rFonts w:eastAsia="WenQuanYi Micro Hei"/>
      <w:b/>
      <w:i w:val="false"/>
      <w:color w:val="000000"/>
    </w:rPr>
  </w:style>
  <w:style w:type="character" w:styleId="DefaultParagraphFont">
    <w:name w:val="Default Paragraph Font"/>
    <w:qFormat/>
    <w:rPr/>
  </w:style>
  <w:style w:type="character" w:styleId="LinkdaInternet">
    <w:name w:val="Link da Internet"/>
    <w:basedOn w:val="DefaultParagraphFont"/>
    <w:rPr>
      <w:color w:val="0563C1" w:themeColor="hyperlink"/>
      <w:u w:val="single"/>
    </w:rPr>
  </w:style>
  <w:style w:type="character" w:styleId="ListLabel21">
    <w:name w:val="ListLabel 21"/>
    <w:qFormat/>
    <w:rPr>
      <w:rFonts w:cs="Arial"/>
      <w:color w:val="auto"/>
      <w:szCs w:val="20"/>
      <w:u w:val="none"/>
    </w:rPr>
  </w:style>
  <w:style w:type="character" w:styleId="ListLabel29">
    <w:name w:val="ListLabel 29"/>
    <w:qFormat/>
    <w:rPr>
      <w:rFonts w:cs="Arial"/>
      <w:bCs/>
      <w:color w:val="auto"/>
      <w:szCs w:val="2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qFormat/>
    <w:pPr>
      <w:spacing w:before="0" w:after="0"/>
      <w:ind w:left="720" w:hanging="0"/>
      <w:contextualSpacing/>
    </w:pPr>
    <w:rPr/>
  </w:style>
  <w:style w:type="paragraph" w:styleId="Nivel2">
    <w:name w:val="Nivel 2"/>
    <w:qFormat/>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gov.br/empresas-e-negocios/pt-br/empreendedor"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LibreOffice/6.0.7.3$Linux_X86_64 LibreOffice_project/00m0$Build-3</Application>
  <Pages>3</Pages>
  <Words>863</Words>
  <Characters>5335</Characters>
  <CharactersWithSpaces>6149</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2023-06-15T14:01:14Z</dcterms:created>
  <dc:creator/>
  <dc:description/>
  <dc:language>pt-BR</dc:language>
  <cp:lastModifiedBy/>
  <dcterms:modified xsi:type="dcterms:W3CDTF">2023-06-15T14:12:48Z</dcterms:modified>
  <cp:revision>1</cp:revision>
  <dc:subject/>
  <dc:title/>
</cp:coreProperties>
</file>